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C7702C" w14:textId="748F9D7E" w:rsidR="00667657" w:rsidRPr="00A831FA" w:rsidRDefault="00A831FA" w:rsidP="00667657">
      <w:pPr>
        <w:rPr>
          <w:spacing w:val="60"/>
          <w:sz w:val="28"/>
          <w:szCs w:val="28"/>
          <w:rFonts w:cs="Arial"/>
        </w:rPr>
      </w:pPr>
      <w:r>
        <w:rPr>
          <w:b/>
          <w:sz w:val="28"/>
        </w:rPr>
        <w:t xml:space="preserve">Press release</w:t>
      </w:r>
    </w:p>
    <w:p w14:paraId="4E26FE4F" w14:textId="77777777" w:rsidR="00667657" w:rsidRPr="00C519C6" w:rsidRDefault="00667657" w:rsidP="00667657">
      <w:pPr>
        <w:rPr>
          <w:rFonts w:cs="Arial"/>
          <w:b/>
          <w:bCs/>
          <w:sz w:val="26"/>
          <w:szCs w:val="26"/>
          <w:lang w:val="pl-PL"/>
        </w:rPr>
      </w:pPr>
    </w:p>
    <w:p w14:paraId="4393D25E" w14:textId="7EDC7EB9" w:rsidR="00667657" w:rsidRPr="00CA1441" w:rsidRDefault="00CF5517" w:rsidP="00667657">
      <w:pPr>
        <w:pStyle w:val="Textkrper"/>
        <w:spacing w:line="360" w:lineRule="auto"/>
        <w:rPr>
          <w:b/>
          <w:sz w:val="28"/>
          <w:szCs w:val="28"/>
          <w:rFonts w:cs="Arial"/>
        </w:rPr>
      </w:pPr>
      <w:r>
        <w:rPr>
          <w:b/>
          <w:sz w:val="28"/>
        </w:rPr>
        <w:t xml:space="preserve">Unit heaters with efficient EC technology for every application</w:t>
      </w:r>
    </w:p>
    <w:p w14:paraId="0297074B" w14:textId="77777777" w:rsidR="00CA7667" w:rsidRPr="00CA1441" w:rsidRDefault="00CA7667" w:rsidP="00667657">
      <w:pPr>
        <w:pStyle w:val="Textkrper"/>
        <w:spacing w:line="360" w:lineRule="auto"/>
        <w:rPr>
          <w:rFonts w:cs="Arial"/>
          <w:b/>
          <w:sz w:val="28"/>
          <w:szCs w:val="28"/>
        </w:rPr>
      </w:pPr>
    </w:p>
    <w:p w14:paraId="15D2B61C" w14:textId="0FC781C4" w:rsidR="00AD7163" w:rsidRPr="00CA1441" w:rsidRDefault="00CF5517" w:rsidP="00ED4837">
      <w:pPr>
        <w:pStyle w:val="Textkrper"/>
        <w:numPr>
          <w:ilvl w:val="0"/>
          <w:numId w:val="1"/>
        </w:numPr>
        <w:spacing w:after="120" w:line="360" w:lineRule="auto"/>
        <w:rPr>
          <w:b/>
          <w:sz w:val="20"/>
          <w:szCs w:val="20"/>
          <w:rFonts w:cs="Arial"/>
        </w:rPr>
      </w:pPr>
      <w:r>
        <w:rPr>
          <w:b/>
          <w:sz w:val="20"/>
        </w:rPr>
        <w:t xml:space="preserve">Conversion of the complete TOP range to EC fans</w:t>
      </w:r>
    </w:p>
    <w:p w14:paraId="6521C20E" w14:textId="1BC2853F" w:rsidR="00ED4837" w:rsidRPr="00CA1441" w:rsidRDefault="00CF5517" w:rsidP="00ED4837">
      <w:pPr>
        <w:pStyle w:val="Textkrper"/>
        <w:numPr>
          <w:ilvl w:val="0"/>
          <w:numId w:val="1"/>
        </w:numPr>
        <w:spacing w:after="120" w:line="360" w:lineRule="auto"/>
        <w:rPr>
          <w:sz w:val="20"/>
          <w:szCs w:val="20"/>
          <w:rFonts w:cs="Arial"/>
        </w:rPr>
      </w:pPr>
      <w:r>
        <w:rPr>
          <w:b/>
          <w:sz w:val="20"/>
        </w:rPr>
        <w:t xml:space="preserve">Exceptionally wide performance range</w:t>
      </w:r>
    </w:p>
    <w:p w14:paraId="5B1E8E57" w14:textId="20334595" w:rsidR="00ED4837" w:rsidRPr="0088689A" w:rsidRDefault="00CF5517" w:rsidP="00ED4837">
      <w:pPr>
        <w:pStyle w:val="Textkrper"/>
        <w:numPr>
          <w:ilvl w:val="0"/>
          <w:numId w:val="1"/>
        </w:numPr>
        <w:spacing w:after="120" w:line="360" w:lineRule="auto"/>
        <w:rPr>
          <w:sz w:val="20"/>
          <w:szCs w:val="20"/>
          <w:rFonts w:cs="Arial"/>
        </w:rPr>
      </w:pPr>
      <w:r>
        <w:rPr>
          <w:b/>
          <w:sz w:val="20"/>
        </w:rPr>
        <w:t xml:space="preserve">New models specifically designed for use in high-ceilinged halls and with cooling function</w:t>
      </w:r>
    </w:p>
    <w:p w14:paraId="5D528A99" w14:textId="3F4507AC" w:rsidR="00CC5B10" w:rsidRPr="00CA1441" w:rsidRDefault="008A2F2F" w:rsidP="00ED4837">
      <w:pPr>
        <w:pStyle w:val="Textkrper"/>
        <w:numPr>
          <w:ilvl w:val="0"/>
          <w:numId w:val="1"/>
        </w:numPr>
        <w:spacing w:after="120" w:line="360" w:lineRule="auto"/>
        <w:rPr>
          <w:sz w:val="20"/>
          <w:szCs w:val="20"/>
          <w:rFonts w:cs="Arial"/>
        </w:rPr>
      </w:pPr>
      <w:r>
        <w:rPr>
          <w:b/>
          <w:sz w:val="20"/>
        </w:rPr>
        <w:t xml:space="preserve">5-year warranty on each unit</w:t>
      </w:r>
    </w:p>
    <w:p w14:paraId="18FA3C9D" w14:textId="13EA602F" w:rsidR="00667657" w:rsidRDefault="00667657" w:rsidP="00667657">
      <w:pPr>
        <w:rPr>
          <w:rFonts w:cs="Arial"/>
          <w:b/>
          <w:bCs/>
          <w:color w:val="000000"/>
          <w:sz w:val="20"/>
          <w:szCs w:val="20"/>
        </w:rPr>
      </w:pPr>
    </w:p>
    <w:p w14:paraId="641EAE29" w14:textId="7967E34B" w:rsidR="00835B96" w:rsidRPr="00194479" w:rsidRDefault="009E7FF4" w:rsidP="00835B96">
      <w:pPr>
        <w:pStyle w:val="Textkrper"/>
        <w:spacing w:line="360" w:lineRule="auto"/>
        <w:rPr>
          <w:sz w:val="20"/>
          <w:szCs w:val="20"/>
          <w:rFonts w:cs="Arial"/>
        </w:rPr>
      </w:pPr>
      <w:r>
        <w:rPr>
          <w:sz w:val="20"/>
        </w:rPr>
        <w:t xml:space="preserve">Lingen, 1 September 2020 – All Kampmann GmbH &amp; Co. KG TOP unit heater models are now fitted with efficient EC motors as standard.</w:t>
      </w:r>
      <w:r>
        <w:rPr>
          <w:sz w:val="20"/>
        </w:rPr>
        <w:t xml:space="preserve"> </w:t>
      </w:r>
      <w:r>
        <w:rPr>
          <w:sz w:val="20"/>
        </w:rPr>
        <w:t xml:space="preserve">The intelligent EC electronics fundamentally offers infinitely variable speed control with an optimum motor operating point across the entire speed range.</w:t>
      </w:r>
      <w:r>
        <w:rPr>
          <w:sz w:val="20"/>
        </w:rPr>
        <w:t xml:space="preserve"> </w:t>
      </w:r>
      <w:r>
        <w:rPr>
          <w:sz w:val="20"/>
        </w:rPr>
        <w:t xml:space="preserve">Every space can therefore be supplied with energy to meet demand and avoid unnecessarily high consumption.</w:t>
      </w:r>
      <w:r>
        <w:rPr>
          <w:sz w:val="20"/>
        </w:rPr>
        <w:t xml:space="preserve"> </w:t>
      </w:r>
      <w:r>
        <w:rPr>
          <w:sz w:val="20"/>
        </w:rPr>
        <w:t xml:space="preserve">This saves operating costs in the long term and is the decisive advantage over outdated AC technology.</w:t>
      </w:r>
      <w:r>
        <w:rPr>
          <w:sz w:val="20"/>
        </w:rPr>
        <w:t xml:space="preserve"> </w:t>
      </w:r>
      <w:r>
        <w:rPr>
          <w:sz w:val="20"/>
        </w:rPr>
        <w:t xml:space="preserve">Furthermore, due to their efficiency, the unit heaters offer a high degree of design certainty as they will continue to meet the requirements of the EU Ecodesign Directive for energy-related products (ErP).</w:t>
      </w:r>
      <w:r>
        <w:rPr>
          <w:sz w:val="20"/>
        </w:rPr>
        <w:t xml:space="preserve"> </w:t>
      </w:r>
      <w:r>
        <w:rPr>
          <w:sz w:val="20"/>
        </w:rPr>
        <w:t xml:space="preserve">The whisper-quiet sickle-blade fan is a further quality feature of the units, which works extremely quietly in combination with the optimised full nozzle, ensuring a quiet working and ambience and occupied zone.</w:t>
      </w:r>
      <w:r>
        <w:rPr>
          <w:sz w:val="20"/>
        </w:rPr>
        <w:t xml:space="preserve"> </w:t>
      </w:r>
      <w:r>
        <w:rPr>
          <w:sz w:val="20"/>
        </w:rPr>
        <w:t xml:space="preserve">The unit heaters in the series also cover an exceptionally wide performance range, so that a suitable solution can be found for every application that ideally meets all project-specific requirements.</w:t>
      </w:r>
      <w:r>
        <w:rPr>
          <w:sz w:val="20"/>
        </w:rPr>
        <w:t xml:space="preserve"> </w:t>
      </w:r>
      <w:r>
        <w:rPr>
          <w:sz w:val="20"/>
        </w:rPr>
        <w:t xml:space="preserve">There is also a new model in the range to meet very high heat requirements and large air volumes, the air volume of which far exceeds the values of comparable products on the market.</w:t>
      </w:r>
      <w:r>
        <w:rPr>
          <w:sz w:val="20"/>
        </w:rPr>
        <w:t xml:space="preserve"> </w:t>
      </w:r>
      <w:r>
        <w:rPr>
          <w:sz w:val="20"/>
        </w:rPr>
        <w:t xml:space="preserve">The new TOP C unit also supplies heating and cooling.</w:t>
      </w:r>
      <w:r>
        <w:rPr>
          <w:sz w:val="20"/>
        </w:rPr>
        <w:t xml:space="preserve"> </w:t>
      </w:r>
      <w:r>
        <w:rPr>
          <w:sz w:val="20"/>
        </w:rPr>
        <w:t xml:space="preserve">This solution is the Lingen-based German company’s response to the increased demand for a simple cooling option for commercial and industrial halls.</w:t>
      </w:r>
      <w:r>
        <w:rPr>
          <w:sz w:val="20"/>
        </w:rPr>
        <w:t xml:space="preserve"> </w:t>
      </w:r>
      <w:r>
        <w:rPr>
          <w:sz w:val="20"/>
        </w:rPr>
        <w:t xml:space="preserve">All unit heaters – including bought-in components – are produced entirely in Germany, and each model in the series carries a five-year manufacturer's warranty.</w:t>
      </w:r>
    </w:p>
    <w:p w14:paraId="62B3E596" w14:textId="65F47A74" w:rsidR="00B6381B" w:rsidRPr="00D16F4A" w:rsidRDefault="00EB3035" w:rsidP="00B6381B">
      <w:pPr>
        <w:pStyle w:val="Textkrper"/>
        <w:spacing w:line="360" w:lineRule="auto"/>
        <w:rPr>
          <w:sz w:val="20"/>
          <w:szCs w:val="20"/>
          <w:rFonts w:cs="Arial"/>
        </w:rPr>
      </w:pPr>
      <w:r>
        <w:rPr>
          <w:sz w:val="20"/>
        </w:rPr>
        <w:t xml:space="preserve">Due to their efficiency and low noise emissions, TOP unit heaters are ideal for heating industrial and commercial workplaces, sales rooms, warehouses or sports halls.</w:t>
      </w:r>
      <w:r>
        <w:rPr>
          <w:sz w:val="20"/>
        </w:rPr>
        <w:t xml:space="preserve"> </w:t>
      </w:r>
      <w:r>
        <w:rPr>
          <w:sz w:val="20"/>
        </w:rPr>
        <w:t xml:space="preserve">The new model 8 can comfortably distribute the conditioned air from the ceiling to the occupied zone at floor level in halls up to 20 metres high, enabling it to be used in high-bay warehouses or aircraft hangars, among other places.</w:t>
      </w:r>
      <w:r>
        <w:rPr>
          <w:sz w:val="20"/>
        </w:rPr>
        <w:t xml:space="preserve"> </w:t>
      </w:r>
      <w:r>
        <w:rPr>
          <w:sz w:val="20"/>
        </w:rPr>
        <w:t xml:space="preserve">This is made possible by its short diffuser with discharge guide blades, which converts dynamic pressure to static pressure, increasing the total air output without the need for additional electrical drive power.</w:t>
      </w:r>
      <w:r>
        <w:rPr>
          <w:sz w:val="20"/>
        </w:rPr>
        <w:t xml:space="preserve"> </w:t>
      </w:r>
      <w:r>
        <w:rPr>
          <w:sz w:val="20"/>
        </w:rPr>
        <w:t xml:space="preserve">Despite operating as a recirculating air unit, it does not have a filter and so there is no need to change the filter at an extreme height.</w:t>
      </w:r>
      <w:r>
        <w:rPr>
          <w:sz w:val="20"/>
        </w:rPr>
        <w:t xml:space="preserve"> </w:t>
      </w:r>
      <w:r>
        <w:rPr>
          <w:sz w:val="20"/>
        </w:rPr>
        <w:t xml:space="preserve">As part of the conversion to modern EC technology, there has also been a change to the model 7 unit, which is now available with a new diameter and additional motor version.</w:t>
      </w:r>
    </w:p>
    <w:p w14:paraId="6F20FC10" w14:textId="5C90F054" w:rsidR="00D656A1" w:rsidRDefault="00BF3511" w:rsidP="006D4F52">
      <w:pPr>
        <w:pStyle w:val="Textkrper"/>
        <w:spacing w:line="360" w:lineRule="auto"/>
        <w:rPr>
          <w:sz w:val="20"/>
          <w:szCs w:val="20"/>
          <w:rFonts w:cs="Arial"/>
        </w:rPr>
      </w:pPr>
      <w:r>
        <w:rPr>
          <w:sz w:val="20"/>
        </w:rPr>
        <w:t xml:space="preserve">An unusually wide range of different accessories is available for all models in the series, enabling the units to be easily adapted to the respective spatial conditions and technical requirements.</w:t>
      </w:r>
      <w:r>
        <w:rPr>
          <w:sz w:val="20"/>
        </w:rPr>
        <w:t xml:space="preserve"> </w:t>
      </w:r>
      <w:r>
        <w:rPr>
          <w:sz w:val="20"/>
        </w:rPr>
        <w:t xml:space="preserve">Several heat exchanger versions are therefore available.</w:t>
      </w:r>
      <w:r>
        <w:rPr>
          <w:sz w:val="20"/>
        </w:rPr>
        <w:t xml:space="preserve"> </w:t>
      </w:r>
      <w:r>
        <w:rPr>
          <w:sz w:val="20"/>
        </w:rPr>
        <w:t xml:space="preserve">Units with copper-aluminium heat exchanger are available for simple applications, while the galvanised steel version is particularly suitable for applications with more complex requirements.</w:t>
      </w:r>
      <w:r>
        <w:rPr>
          <w:sz w:val="20"/>
        </w:rPr>
        <w:t xml:space="preserve"> </w:t>
      </w:r>
      <w:r>
        <w:rPr>
          <w:sz w:val="20"/>
        </w:rPr>
        <w:t xml:space="preserve">The range is completed by a special cross-counterflow heat exchanger for use with district heating systems or with large temperature spreads.</w:t>
      </w:r>
      <w:r>
        <w:rPr>
          <w:sz w:val="20"/>
        </w:rPr>
        <w:t xml:space="preserve"> </w:t>
      </w:r>
      <w:r>
        <w:rPr>
          <w:sz w:val="20"/>
        </w:rPr>
        <w:t xml:space="preserve">Air guidance can also be individually adapted by the use of accessories.</w:t>
      </w:r>
      <w:r>
        <w:rPr>
          <w:sz w:val="20"/>
        </w:rPr>
        <w:t xml:space="preserve"> </w:t>
      </w:r>
      <w:r>
        <w:rPr>
          <w:sz w:val="20"/>
        </w:rPr>
        <w:t xml:space="preserve">Unit heaters are equipped with a single-row louvre as standard.</w:t>
      </w:r>
      <w:r>
        <w:rPr>
          <w:sz w:val="20"/>
        </w:rPr>
        <w:t xml:space="preserve"> </w:t>
      </w:r>
      <w:r>
        <w:rPr>
          <w:sz w:val="20"/>
        </w:rPr>
        <w:t xml:space="preserve">The air can optionally be discharged through a double-row louvre or other air diffusers, optionally available.</w:t>
      </w:r>
      <w:r>
        <w:rPr>
          <w:sz w:val="20"/>
        </w:rPr>
        <w:t xml:space="preserve"> </w:t>
      </w:r>
      <w:r>
        <w:rPr>
          <w:sz w:val="20"/>
        </w:rPr>
        <w:t xml:space="preserve">The special KaMax diffuser, for example, also permits comfortable air distribution from the ceiling to the occupied zone at floor level, even with very high halls.</w:t>
      </w:r>
      <w:r>
        <w:rPr>
          <w:sz w:val="20"/>
        </w:rPr>
        <w:t xml:space="preserve"> </w:t>
      </w:r>
      <w:r>
        <w:rPr>
          <w:sz w:val="20"/>
        </w:rPr>
        <w:t xml:space="preserve">The extensive range of accessories also includes components for operation with recirculating air, mixed air or primary air.</w:t>
      </w:r>
    </w:p>
    <w:p w14:paraId="0B0C8D4E" w14:textId="3F60B4F6" w:rsidR="006D4F52" w:rsidRDefault="00DE4311" w:rsidP="006D4F52">
      <w:pPr>
        <w:pStyle w:val="Textkrper"/>
        <w:spacing w:line="360" w:lineRule="auto"/>
        <w:rPr>
          <w:sz w:val="20"/>
          <w:szCs w:val="20"/>
          <w:rFonts w:cs="Arial"/>
        </w:rPr>
      </w:pPr>
      <w:r>
        <w:rPr>
          <w:sz w:val="20"/>
        </w:rPr>
        <w:t xml:space="preserve">Control of the unit heaters is provided by the company’s own KaControl system.</w:t>
      </w:r>
      <w:r>
        <w:rPr>
          <w:sz w:val="20"/>
        </w:rPr>
        <w:t xml:space="preserve"> </w:t>
      </w:r>
      <w:r>
        <w:rPr>
          <w:sz w:val="20"/>
        </w:rPr>
        <w:t xml:space="preserve">The units can also be integrated via standardised interfaces into higher-level networks or building automation systems, such as KNX, Modbus or KNX.</w:t>
      </w:r>
      <w:r>
        <w:rPr>
          <w:sz w:val="20"/>
        </w:rPr>
        <w:t xml:space="preserve"> </w:t>
      </w:r>
      <w:r>
        <w:rPr>
          <w:sz w:val="20"/>
        </w:rPr>
        <w:t xml:space="preserve">Up to 60 units can be controlled in a maximum of 24 zones with the KaControl SEL control panel.</w:t>
      </w:r>
    </w:p>
    <w:p w14:paraId="752B31E8" w14:textId="77777777" w:rsidR="00DC72A0" w:rsidRPr="00C90D32" w:rsidRDefault="00DC72A0" w:rsidP="006D4F52">
      <w:pPr>
        <w:pStyle w:val="Textkrper"/>
        <w:spacing w:line="360" w:lineRule="auto"/>
        <w:rPr>
          <w:rFonts w:cs="Arial"/>
          <w:sz w:val="20"/>
          <w:szCs w:val="20"/>
        </w:rPr>
      </w:pPr>
    </w:p>
    <w:p w14:paraId="22AF570C" w14:textId="62188238" w:rsidR="00667657" w:rsidRDefault="00667657" w:rsidP="00667657">
      <w:pPr>
        <w:pStyle w:val="Textkrper"/>
        <w:spacing w:after="0" w:line="360" w:lineRule="auto"/>
        <w:rPr>
          <w:i/>
          <w:color w:val="000000" w:themeColor="text1"/>
          <w:sz w:val="20"/>
          <w:szCs w:val="20"/>
          <w:rFonts w:cs="Arial"/>
        </w:rPr>
      </w:pPr>
      <w:r>
        <w:rPr>
          <w:i/>
          <w:sz w:val="20"/>
        </w:rPr>
        <w:t xml:space="preserve">(571 </w:t>
      </w:r>
      <w:r>
        <w:rPr>
          <w:i/>
          <w:sz w:val="20"/>
          <w:color w:val="000000" w:themeColor="text1"/>
        </w:rPr>
        <w:t xml:space="preserve">words / 4,586 characters)</w:t>
      </w:r>
    </w:p>
    <w:p w14:paraId="6B95C5AA" w14:textId="6DB797DF" w:rsidR="00801748" w:rsidRDefault="00801748" w:rsidP="00667657">
      <w:pPr>
        <w:pStyle w:val="Textkrper"/>
        <w:keepNext/>
        <w:spacing w:line="360" w:lineRule="auto"/>
        <w:rPr>
          <w:rFonts w:cs="Arial"/>
          <w:b/>
          <w:sz w:val="20"/>
          <w:szCs w:val="20"/>
        </w:rPr>
      </w:pPr>
    </w:p>
    <w:p w14:paraId="1E3F38FD" w14:textId="414DA4C3" w:rsidR="00DC7117" w:rsidRDefault="00DC7117" w:rsidP="00667657">
      <w:pPr>
        <w:pStyle w:val="Textkrper"/>
        <w:keepNext/>
        <w:spacing w:line="360" w:lineRule="auto"/>
        <w:rPr>
          <w:rFonts w:cs="Arial"/>
          <w:b/>
          <w:sz w:val="20"/>
          <w:szCs w:val="20"/>
        </w:rPr>
      </w:pPr>
    </w:p>
    <w:p w14:paraId="5AB6B6DD" w14:textId="77777777" w:rsidR="00950CDA" w:rsidRDefault="00950CDA" w:rsidP="00667657">
      <w:pPr>
        <w:pStyle w:val="Textkrper"/>
        <w:keepNext/>
        <w:spacing w:line="360" w:lineRule="auto"/>
        <w:rPr>
          <w:rFonts w:cs="Arial"/>
          <w:b/>
          <w:sz w:val="20"/>
          <w:szCs w:val="20"/>
        </w:rPr>
      </w:pPr>
    </w:p>
    <w:p w14:paraId="0BE332F5" w14:textId="26F84A18" w:rsidR="00667657" w:rsidRPr="00BE37D5" w:rsidRDefault="00667657" w:rsidP="00667657">
      <w:pPr>
        <w:pStyle w:val="Textkrper"/>
        <w:keepNext/>
        <w:spacing w:line="360" w:lineRule="auto"/>
        <w:rPr>
          <w:b/>
          <w:sz w:val="20"/>
          <w:szCs w:val="20"/>
          <w:rFonts w:cs="Arial"/>
        </w:rPr>
      </w:pPr>
      <w:r>
        <w:rPr>
          <w:b/>
          <w:sz w:val="20"/>
        </w:rPr>
        <w:t xml:space="preserve">About Kampmann</w:t>
      </w:r>
    </w:p>
    <w:p w14:paraId="532222F9" w14:textId="77777777" w:rsidR="004C2658" w:rsidRDefault="004C2658" w:rsidP="004C2658">
      <w:pPr>
        <w:pStyle w:val="Textkrper"/>
        <w:spacing w:line="360" w:lineRule="auto"/>
        <w:rPr>
          <w:sz w:val="20"/>
          <w:szCs w:val="20"/>
          <w:rFonts w:cs="Arial"/>
        </w:rPr>
      </w:pPr>
      <w:bookmarkStart w:id="0" w:name="_Hlk53046531"/>
      <w:r>
        <w:rPr>
          <w:sz w:val="20"/>
        </w:rPr>
        <w:t xml:space="preserve">Kampmann GmbH is one of the market leaders for trench systems and unit heaters and is one of the most established contacts for project-related air conditioning.</w:t>
      </w:r>
      <w:r>
        <w:rPr>
          <w:sz w:val="20"/>
        </w:rPr>
        <w:t xml:space="preserve"> </w:t>
      </w:r>
      <w:r>
        <w:rPr>
          <w:sz w:val="20"/>
        </w:rPr>
        <w:t xml:space="preserve">It has a long tradition of water-based systems in the cooling of buildings, which is increasingly emerging as a future-centric technology.</w:t>
      </w:r>
      <w:r>
        <w:rPr>
          <w:sz w:val="20"/>
        </w:rPr>
        <w:t xml:space="preserve"> </w:t>
      </w:r>
      <w:r>
        <w:rPr>
          <w:sz w:val="20"/>
        </w:rPr>
        <w:t xml:space="preserve">The company offers its customers a high quality of service, from planning to maintenance, and employs some 950 people worldwide.</w:t>
      </w:r>
    </w:p>
    <w:bookmarkEnd w:id="0"/>
    <w:p w14:paraId="62D01F96" w14:textId="6558B035" w:rsidR="00F6754D" w:rsidRDefault="00F6754D" w:rsidP="00667657">
      <w:pPr>
        <w:pStyle w:val="Textkrper"/>
        <w:spacing w:line="360" w:lineRule="auto"/>
        <w:rPr>
          <w:rFonts w:cs="Arial"/>
          <w:sz w:val="20"/>
          <w:szCs w:val="20"/>
        </w:rPr>
      </w:pPr>
    </w:p>
    <w:p w14:paraId="05299B95" w14:textId="1B67DFD7" w:rsidR="00F6754D" w:rsidRDefault="00950CDA" w:rsidP="00667657">
      <w:pPr>
        <w:pStyle w:val="Textkrper"/>
        <w:spacing w:line="360" w:lineRule="auto"/>
        <w:rPr>
          <w:sz w:val="20"/>
          <w:szCs w:val="20"/>
          <w:rFonts w:cs="Arial"/>
        </w:rPr>
      </w:pPr>
      <w:r>
        <w:drawing>
          <wp:inline distT="0" distB="0" distL="0" distR="0" wp14:anchorId="2A6C4C30" wp14:editId="4E35775F">
            <wp:extent cx="3679276" cy="3925513"/>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hqprint">
                      <a:extLst>
                        <a:ext uri="{28A0092B-C50C-407E-A947-70E740481C1C}">
                          <a14:useLocalDpi xmlns:a14="http://schemas.microsoft.com/office/drawing/2010/main"/>
                        </a:ext>
                      </a:extLst>
                    </a:blip>
                    <a:srcRect/>
                    <a:stretch>
                      <a:fillRect/>
                    </a:stretch>
                  </pic:blipFill>
                  <pic:spPr bwMode="auto">
                    <a:xfrm>
                      <a:off x="0" y="0"/>
                      <a:ext cx="3691404" cy="3938453"/>
                    </a:xfrm>
                    <a:prstGeom prst="rect">
                      <a:avLst/>
                    </a:prstGeom>
                    <a:noFill/>
                    <a:ln>
                      <a:noFill/>
                    </a:ln>
                  </pic:spPr>
                </pic:pic>
              </a:graphicData>
            </a:graphic>
          </wp:inline>
        </w:drawing>
      </w:r>
    </w:p>
    <w:p w14:paraId="6A78ADC2" w14:textId="5558E843" w:rsidR="00F6754D" w:rsidRDefault="00F6754D" w:rsidP="00F6754D">
      <w:pPr>
        <w:pStyle w:val="Textkrper"/>
        <w:keepNext/>
        <w:spacing w:line="360" w:lineRule="auto"/>
        <w:rPr>
          <w:sz w:val="20"/>
          <w:szCs w:val="20"/>
          <w:rFonts w:cs="Arial"/>
        </w:rPr>
      </w:pPr>
      <w:r>
        <w:rPr>
          <w:sz w:val="20"/>
        </w:rPr>
        <w:t xml:space="preserve">All TOP unit heaters are now fitted with efficient EC technology.</w:t>
      </w:r>
      <w:r>
        <w:rPr>
          <w:sz w:val="20"/>
        </w:rPr>
        <w:t xml:space="preserve"> </w:t>
      </w:r>
      <w:r>
        <w:rPr>
          <w:sz w:val="20"/>
        </w:rPr>
        <w:t xml:space="preserve">The series includes a large number of models covering an exceptionally wide performance range.</w:t>
      </w:r>
    </w:p>
    <w:p w14:paraId="14E73FA3" w14:textId="77777777" w:rsidR="00F6754D" w:rsidRDefault="00F6754D" w:rsidP="00667657">
      <w:pPr>
        <w:pStyle w:val="Textkrper"/>
        <w:spacing w:line="360" w:lineRule="auto"/>
        <w:rPr>
          <w:rFonts w:cs="Arial"/>
          <w:sz w:val="20"/>
          <w:szCs w:val="20"/>
        </w:rPr>
      </w:pPr>
    </w:p>
    <w:p w14:paraId="3D5AF341" w14:textId="5B3FD65F" w:rsidR="00011B34" w:rsidRDefault="00950CDA" w:rsidP="00667657">
      <w:pPr>
        <w:pStyle w:val="Textkrper"/>
        <w:keepNext/>
        <w:spacing w:line="360" w:lineRule="auto"/>
        <w:rPr>
          <w:color w:val="auto"/>
          <w:sz w:val="20"/>
          <w:rFonts w:cs="Arial"/>
        </w:rPr>
      </w:pPr>
      <w:r>
        <w:drawing>
          <wp:inline distT="0" distB="0" distL="0" distR="0" wp14:anchorId="21098CD5" wp14:editId="347AAF23">
            <wp:extent cx="3348917" cy="3348917"/>
            <wp:effectExtent l="0" t="0" r="4445" b="444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3358179" cy="3358179"/>
                    </a:xfrm>
                    <a:prstGeom prst="rect">
                      <a:avLst/>
                    </a:prstGeom>
                    <a:noFill/>
                    <a:ln>
                      <a:noFill/>
                    </a:ln>
                  </pic:spPr>
                </pic:pic>
              </a:graphicData>
            </a:graphic>
          </wp:inline>
        </w:drawing>
      </w:r>
    </w:p>
    <w:p w14:paraId="73AA591E" w14:textId="4F9E6341" w:rsidR="002B0F40" w:rsidRDefault="00C07673" w:rsidP="00667657">
      <w:pPr>
        <w:pStyle w:val="Textkrper"/>
        <w:keepNext/>
        <w:spacing w:line="360" w:lineRule="auto"/>
        <w:rPr>
          <w:sz w:val="20"/>
          <w:szCs w:val="20"/>
          <w:rFonts w:cs="Arial"/>
        </w:rPr>
      </w:pPr>
      <w:r>
        <w:rPr>
          <w:sz w:val="20"/>
        </w:rPr>
        <w:t xml:space="preserve">The new model has been specially designed for very large heat requirements and high air volumes and is characterised by an air volume that far exceeds the values of comparable products on the market.</w:t>
      </w:r>
    </w:p>
    <w:p w14:paraId="73709F87" w14:textId="3D80B55A" w:rsidR="00011B34" w:rsidRDefault="00950CDA" w:rsidP="00667657">
      <w:pPr>
        <w:pStyle w:val="Textkrper"/>
        <w:keepNext/>
        <w:spacing w:line="360" w:lineRule="auto"/>
        <w:rPr>
          <w:sz w:val="20"/>
          <w:szCs w:val="20"/>
          <w:rFonts w:cs="Arial"/>
        </w:rPr>
      </w:pPr>
      <w:r>
        <w:drawing>
          <wp:inline distT="0" distB="0" distL="0" distR="0" wp14:anchorId="724E3C90" wp14:editId="6A3FE688">
            <wp:extent cx="3226609" cy="3226609"/>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3245719" cy="3245719"/>
                    </a:xfrm>
                    <a:prstGeom prst="rect">
                      <a:avLst/>
                    </a:prstGeom>
                    <a:noFill/>
                    <a:ln>
                      <a:noFill/>
                    </a:ln>
                  </pic:spPr>
                </pic:pic>
              </a:graphicData>
            </a:graphic>
          </wp:inline>
        </w:drawing>
      </w:r>
    </w:p>
    <w:p w14:paraId="21CE9728" w14:textId="73B82204" w:rsidR="00011B34" w:rsidRDefault="00011B34" w:rsidP="00667657">
      <w:pPr>
        <w:pStyle w:val="Textkrper"/>
        <w:keepNext/>
        <w:spacing w:line="360" w:lineRule="auto"/>
        <w:rPr>
          <w:sz w:val="20"/>
          <w:szCs w:val="20"/>
          <w:rFonts w:cs="Arial"/>
        </w:rPr>
      </w:pPr>
      <w:r>
        <w:rPr>
          <w:sz w:val="20"/>
        </w:rPr>
        <w:t xml:space="preserve">The range now includes the new TOP C, a unit heater with heating and cooling function.</w:t>
      </w:r>
    </w:p>
    <w:p w14:paraId="71356A77" w14:textId="77777777" w:rsidR="00011B34" w:rsidRDefault="00011B34" w:rsidP="00667657">
      <w:pPr>
        <w:pStyle w:val="Textkrper"/>
        <w:keepNext/>
        <w:spacing w:line="360" w:lineRule="auto"/>
        <w:rPr>
          <w:rFonts w:cs="Arial"/>
          <w:sz w:val="20"/>
          <w:szCs w:val="20"/>
        </w:rPr>
      </w:pPr>
    </w:p>
    <w:p w14:paraId="3C411DA7" w14:textId="77777777" w:rsidR="004C2658" w:rsidRDefault="00667657" w:rsidP="004C2658">
      <w:pPr>
        <w:pStyle w:val="Textkrper"/>
        <w:spacing w:after="0" w:line="360" w:lineRule="auto"/>
        <w:rPr>
          <w:sz w:val="20"/>
          <w:szCs w:val="20"/>
          <w:rFonts w:cs="Arial"/>
        </w:rPr>
      </w:pPr>
      <w:r>
        <w:rPr>
          <w:sz w:val="20"/>
        </w:rPr>
        <w:t xml:space="preserve">Source:</w:t>
      </w:r>
      <w:r>
        <w:rPr>
          <w:sz w:val="20"/>
        </w:rPr>
        <w:t xml:space="preserve"> </w:t>
      </w:r>
      <w:r>
        <w:rPr>
          <w:sz w:val="20"/>
        </w:rPr>
        <w:t xml:space="preserve">Kampmann GmbH &amp; Co. KG</w:t>
      </w:r>
    </w:p>
    <w:p w14:paraId="0CDB8DBA" w14:textId="55C9DD71" w:rsidR="00667657" w:rsidRPr="00BE37D5" w:rsidRDefault="00667657" w:rsidP="004C2658">
      <w:pPr>
        <w:pStyle w:val="Textkrper"/>
        <w:spacing w:after="0" w:line="360" w:lineRule="auto"/>
        <w:rPr>
          <w:b/>
          <w:sz w:val="20"/>
          <w:szCs w:val="20"/>
          <w:rFonts w:cs="Arial"/>
        </w:rPr>
      </w:pPr>
      <w:r>
        <w:rPr>
          <w:b/>
          <w:sz w:val="20"/>
        </w:rPr>
        <w:t xml:space="preserve">Editorial Contact</w:t>
      </w:r>
    </w:p>
    <w:p w14:paraId="5DD8D8C8" w14:textId="77777777" w:rsidR="00667657" w:rsidRDefault="00667657" w:rsidP="00667657">
      <w:pPr>
        <w:pStyle w:val="Textkrper"/>
        <w:keepNext/>
        <w:spacing w:after="0" w:line="360" w:lineRule="auto"/>
        <w:rPr>
          <w:rFonts w:cs="Arial"/>
          <w:sz w:val="20"/>
          <w:szCs w:val="20"/>
        </w:rPr>
      </w:pPr>
    </w:p>
    <w:p w14:paraId="626BFD64" w14:textId="77777777" w:rsidR="004C2658" w:rsidRDefault="004C2658" w:rsidP="00667657">
      <w:pPr>
        <w:pStyle w:val="Textkrper"/>
        <w:keepNext/>
        <w:spacing w:after="0" w:line="360" w:lineRule="auto"/>
        <w:rPr>
          <w:sz w:val="20"/>
          <w:szCs w:val="20"/>
          <w:rFonts w:cs="Arial"/>
        </w:rPr>
      </w:pPr>
      <w:r>
        <w:rPr>
          <w:sz w:val="20"/>
        </w:rPr>
        <w:t xml:space="preserve">Kampmann GmbH &amp; Co. KG</w:t>
      </w:r>
    </w:p>
    <w:p w14:paraId="4767EFB5" w14:textId="1ECABAC6" w:rsidR="00667657" w:rsidRPr="00DC72A0" w:rsidRDefault="00667657" w:rsidP="00667657">
      <w:pPr>
        <w:pStyle w:val="Textkrper"/>
        <w:keepNext/>
        <w:spacing w:after="0" w:line="360" w:lineRule="auto"/>
        <w:rPr>
          <w:sz w:val="20"/>
          <w:szCs w:val="20"/>
          <w:rFonts w:cs="Arial"/>
        </w:rPr>
      </w:pPr>
      <w:r>
        <w:rPr>
          <w:sz w:val="20"/>
        </w:rPr>
        <w:t xml:space="preserve">Niels Hackmann</w:t>
      </w:r>
    </w:p>
    <w:p w14:paraId="7963DA4D" w14:textId="77777777" w:rsidR="00667657" w:rsidRPr="0061566C" w:rsidRDefault="00667657" w:rsidP="00667657">
      <w:pPr>
        <w:pStyle w:val="Textkrper"/>
        <w:keepNext/>
        <w:spacing w:after="0" w:line="360" w:lineRule="auto"/>
        <w:rPr>
          <w:sz w:val="20"/>
          <w:szCs w:val="20"/>
          <w:rFonts w:cs="Arial"/>
        </w:rPr>
      </w:pPr>
      <w:r>
        <w:rPr>
          <w:sz w:val="20"/>
        </w:rPr>
        <w:t xml:space="preserve">Project Manager Customer Strategy</w:t>
      </w:r>
    </w:p>
    <w:p w14:paraId="06BABD3A" w14:textId="77777777" w:rsidR="00667657" w:rsidRPr="00DC72A0" w:rsidRDefault="00667657" w:rsidP="00667657">
      <w:pPr>
        <w:pStyle w:val="Textkrper"/>
        <w:keepNext/>
        <w:spacing w:after="0" w:line="360" w:lineRule="auto"/>
        <w:rPr>
          <w:sz w:val="20"/>
          <w:szCs w:val="20"/>
          <w:rFonts w:cs="Arial"/>
        </w:rPr>
      </w:pPr>
      <w:r>
        <w:rPr>
          <w:sz w:val="20"/>
        </w:rPr>
        <w:t xml:space="preserve">Phone:</w:t>
      </w:r>
      <w:r>
        <w:rPr>
          <w:sz w:val="20"/>
        </w:rPr>
        <w:t xml:space="preserve"> </w:t>
      </w:r>
      <w:r>
        <w:rPr>
          <w:sz w:val="20"/>
        </w:rPr>
        <w:t xml:space="preserve">+49 591 7108-605</w:t>
      </w:r>
    </w:p>
    <w:p w14:paraId="44FA1A49" w14:textId="77777777" w:rsidR="00667657" w:rsidRDefault="00667657" w:rsidP="00667657">
      <w:pPr>
        <w:pStyle w:val="Textkrper"/>
        <w:keepNext/>
        <w:spacing w:after="0" w:line="360" w:lineRule="auto"/>
        <w:rPr>
          <w:sz w:val="20"/>
          <w:szCs w:val="20"/>
          <w:rFonts w:cs="Arial"/>
        </w:rPr>
      </w:pPr>
      <w:r>
        <w:rPr>
          <w:sz w:val="20"/>
        </w:rPr>
        <w:t xml:space="preserve">Email: niels.hackmann@kampmann.de</w:t>
      </w:r>
    </w:p>
    <w:p w14:paraId="49CF2F8C" w14:textId="77777777" w:rsidR="00667657" w:rsidRDefault="00667657" w:rsidP="00667657">
      <w:pPr>
        <w:pStyle w:val="Textkrper"/>
        <w:keepNext/>
        <w:spacing w:after="0" w:line="360" w:lineRule="auto"/>
        <w:rPr>
          <w:rFonts w:cs="Arial"/>
          <w:sz w:val="20"/>
          <w:szCs w:val="20"/>
        </w:rPr>
      </w:pPr>
    </w:p>
    <w:p w14:paraId="2C5FDD36" w14:textId="77777777" w:rsidR="00667657" w:rsidRDefault="00667657" w:rsidP="00667657">
      <w:pPr>
        <w:pStyle w:val="Textkrper"/>
        <w:keepNext/>
        <w:spacing w:after="0" w:line="360" w:lineRule="auto"/>
        <w:rPr>
          <w:sz w:val="20"/>
          <w:szCs w:val="20"/>
          <w:rFonts w:cs="Arial"/>
        </w:rPr>
      </w:pPr>
      <w:r>
        <w:rPr>
          <w:sz w:val="20"/>
        </w:rPr>
        <w:t xml:space="preserve">Schellhorn Public Relations GmbH</w:t>
      </w:r>
    </w:p>
    <w:p w14:paraId="74B621CD" w14:textId="77777777" w:rsidR="00667657" w:rsidRDefault="00667657" w:rsidP="00667657">
      <w:pPr>
        <w:pStyle w:val="Textkrper"/>
        <w:keepNext/>
        <w:spacing w:after="0" w:line="360" w:lineRule="auto"/>
        <w:rPr>
          <w:sz w:val="20"/>
          <w:szCs w:val="20"/>
          <w:rFonts w:cs="Arial"/>
        </w:rPr>
      </w:pPr>
      <w:r>
        <w:rPr>
          <w:sz w:val="20"/>
        </w:rPr>
        <w:t xml:space="preserve">Monika Verspohl</w:t>
      </w:r>
    </w:p>
    <w:p w14:paraId="0A3BB6BA" w14:textId="77777777" w:rsidR="00667657" w:rsidRPr="0083059B" w:rsidRDefault="00667657" w:rsidP="00667657">
      <w:pPr>
        <w:pStyle w:val="Textkrper"/>
        <w:keepNext/>
        <w:spacing w:after="0" w:line="360" w:lineRule="auto"/>
        <w:rPr>
          <w:sz w:val="20"/>
          <w:szCs w:val="20"/>
          <w:rFonts w:cs="Arial"/>
        </w:rPr>
      </w:pPr>
      <w:r>
        <w:rPr>
          <w:sz w:val="20"/>
        </w:rPr>
        <w:t xml:space="preserve">Phone:</w:t>
      </w:r>
      <w:r>
        <w:rPr>
          <w:sz w:val="20"/>
        </w:rPr>
        <w:t xml:space="preserve"> </w:t>
      </w:r>
      <w:r>
        <w:rPr>
          <w:sz w:val="20"/>
        </w:rPr>
        <w:t xml:space="preserve">+49 2364 108199</w:t>
      </w:r>
    </w:p>
    <w:p w14:paraId="2FDDBDC9" w14:textId="4367F78A" w:rsidR="00667657" w:rsidRPr="0083059B" w:rsidRDefault="00667657" w:rsidP="00667657">
      <w:pPr>
        <w:pStyle w:val="Textkrper"/>
        <w:keepNext/>
        <w:spacing w:after="0" w:line="360" w:lineRule="auto"/>
        <w:rPr>
          <w:sz w:val="20"/>
          <w:szCs w:val="20"/>
          <w:rFonts w:cs="Arial"/>
        </w:rPr>
      </w:pPr>
      <w:r>
        <w:rPr>
          <w:sz w:val="20"/>
        </w:rPr>
        <w:t xml:space="preserve">Mobile:</w:t>
      </w:r>
      <w:r>
        <w:rPr>
          <w:sz w:val="20"/>
        </w:rPr>
        <w:t xml:space="preserve"> </w:t>
      </w:r>
      <w:r>
        <w:rPr>
          <w:sz w:val="20"/>
        </w:rPr>
        <w:t xml:space="preserve">+49 176 32888648</w:t>
      </w:r>
    </w:p>
    <w:p w14:paraId="68C6950B" w14:textId="77777777" w:rsidR="00632372" w:rsidRPr="00667657" w:rsidRDefault="00667657" w:rsidP="004A68F4">
      <w:pPr>
        <w:pStyle w:val="Textkrper"/>
        <w:spacing w:after="0" w:line="360" w:lineRule="auto"/>
      </w:pPr>
      <w:r>
        <w:rPr>
          <w:sz w:val="20"/>
        </w:rPr>
        <w:t xml:space="preserve">Email: monika.verspohl@schellhorn-pr.de</w:t>
      </w:r>
    </w:p>
    <w:sectPr w:rsidR="00632372" w:rsidRPr="00667657" w:rsidSect="00632372">
      <w:headerReference w:type="default" r:id="rId12"/>
      <w:footerReference w:type="default" r:id="rId13"/>
      <w:headerReference w:type="first" r:id="rId14"/>
      <w:footerReference w:type="first" r:id="rId15"/>
      <w:pgSz w:w="11906" w:h="16838" w:code="9"/>
      <w:pgMar w:top="1701" w:right="1134" w:bottom="1871" w:left="1134" w:header="0" w:footer="1701" w:gutter="0"/>
      <w:cols w:space="720"/>
      <w:formProt w:val="0"/>
      <w:titlePg/>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CD351A3" w14:textId="77777777" w:rsidR="00667657" w:rsidRDefault="00667657">
      <w:r>
        <w:separator/>
      </w:r>
    </w:p>
  </w:endnote>
  <w:endnote w:type="continuationSeparator" w:id="0">
    <w:p w14:paraId="1FCABD93" w14:textId="77777777" w:rsidR="00667657" w:rsidRDefault="006676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20002A87" w:usb1="00000000" w:usb2="00000000"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HelveticaRounded LT Bold"/>
    <w:panose1 w:val="02040503050203030202"/>
    <w:charset w:val="01"/>
    <w:family w:val="roman"/>
    <w:notTrueType/>
    <w:pitch w:val="variable"/>
    <w:sig w:usb0="00002000" w:usb1="00000000" w:usb2="00000000" w:usb3="00000000" w:csb0="0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7545B4" w14:textId="77777777" w:rsidR="00D90E9F" w:rsidRPr="00BF4EA8" w:rsidRDefault="00584417">
    <w:pPr>
      <w:pStyle w:val="Fuzeile"/>
      <w:rPr>
        <w:sz w:val="20"/>
        <w:szCs w:val="20"/>
      </w:rPr>
    </w:pPr>
    <w:r>
      <w:rPr>
        <w:sz w:val="20"/>
      </w:rPr>
      <w:drawing>
        <wp:anchor distT="0" distB="0" distL="114300" distR="117475" simplePos="0" relativeHeight="251657216" behindDoc="1" locked="0" layoutInCell="1" allowOverlap="1" wp14:anchorId="0195AE13" wp14:editId="6643D1D0">
          <wp:simplePos x="0" y="0"/>
          <wp:positionH relativeFrom="page">
            <wp:posOffset>0</wp:posOffset>
          </wp:positionH>
          <wp:positionV relativeFrom="page">
            <wp:posOffset>9829165</wp:posOffset>
          </wp:positionV>
          <wp:extent cx="7560000" cy="867600"/>
          <wp:effectExtent l="0" t="0" r="3175" b="8890"/>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r>
      <w:ptab w:relativeTo="margin" w:alignment="center" w:leader="none"/>
    </w:r>
    <w:r w:rsidR="00BF4EA8" w:rsidRPr="00BF4EA8">
      <w:rPr>
        <w:sz w:val="20"/>
        <w:rFonts w:cs="Arial"/>
      </w:rPr>
      <w:fldChar w:fldCharType="begin"/>
    </w:r>
    <w:r w:rsidR="00BF4EA8" w:rsidRPr="00BF4EA8">
      <w:rPr>
        <w:sz w:val="20"/>
        <w:rFonts w:cs="Arial"/>
      </w:rPr>
      <w:instrText xml:space="preserve"> PAGE   \* MERGEFORMAT </w:instrText>
    </w:r>
    <w:r w:rsidR="00BF4EA8" w:rsidRPr="00BF4EA8">
      <w:rPr>
        <w:sz w:val="20"/>
        <w:rFonts w:cs="Arial"/>
      </w:rPr>
      <w:fldChar w:fldCharType="separate"/>
    </w:r>
    <w:r w:rsidR="00A831FA">
      <w:rPr>
        <w:sz w:val="20"/>
        <w:rFonts w:cs="Arial"/>
      </w:rPr>
      <w:t>4</w:t>
    </w:r>
    <w:r w:rsidR="00BF4EA8" w:rsidRPr="00BF4EA8">
      <w:rPr>
        <w:sz w:val="20"/>
        <w:rFonts w:cs="Arial"/>
      </w:rPr>
      <w:fldChar w:fldCharType="end"/>
    </w:r>
    <w:r>
      <w:rPr>
        <w:sz w:val="20"/>
      </w:rPr>
      <w:t xml:space="preserve">/</w:t>
    </w:r>
    <w:r w:rsidR="00BF4EA8">
      <w:rPr>
        <w:sz w:val="20"/>
        <w:rFonts w:cs="Arial"/>
      </w:rPr>
      <w:fldChar w:fldCharType="begin" w:dirty="true"/>
    </w:r>
    <w:r w:rsidR="00BF4EA8">
      <w:rPr>
        <w:sz w:val="20"/>
        <w:rFonts w:cs="Arial"/>
      </w:rPr>
      <w:instrText xml:space="preserve"> NUMPAGES   \* MERGEFORMAT </w:instrText>
    </w:r>
    <w:r w:rsidR="00BF4EA8">
      <w:rPr>
        <w:sz w:val="20"/>
        <w:rFonts w:cs="Arial"/>
      </w:rPr>
      <w:fldChar w:fldCharType="separate"/>
    </w:r>
    <w:r w:rsidR="00A831FA">
      <w:rPr>
        <w:sz w:val="20"/>
        <w:rFonts w:cs="Arial"/>
      </w:rPr>
      <w:t>5</w:t>
    </w:r>
    <w:r w:rsidR="00BF4EA8">
      <w:rPr>
        <w:sz w:val="20"/>
        <w:rFonts w:cs="Arial"/>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DDE2A1" w14:textId="77777777" w:rsidR="00BF4EA8" w:rsidRDefault="00BF4EA8">
    <w:pPr>
      <w:pStyle w:val="Fuzeile"/>
    </w:pPr>
    <w:r>
      <w:drawing>
        <wp:anchor distT="0" distB="0" distL="114300" distR="117475" simplePos="0" relativeHeight="251661312" behindDoc="1" locked="0" layoutInCell="1" allowOverlap="1" wp14:anchorId="306F257B" wp14:editId="32FD9E2D">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833DA5F" w14:textId="77777777" w:rsidR="00667657" w:rsidRDefault="00667657">
      <w:r>
        <w:separator/>
      </w:r>
    </w:p>
  </w:footnote>
  <w:footnote w:type="continuationSeparator" w:id="0">
    <w:p w14:paraId="541D6190" w14:textId="77777777" w:rsidR="00667657" w:rsidRDefault="0066765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274679" w14:textId="77777777" w:rsidR="00D90E9F" w:rsidRDefault="00866672">
    <w:pPr>
      <w:pStyle w:val="Kopfzeile"/>
    </w:pPr>
    <w:r>
      <w:drawing>
        <wp:anchor distT="0" distB="0" distL="114300" distR="114300" simplePos="0" relativeHeight="3" behindDoc="1" locked="1" layoutInCell="1" allowOverlap="1" wp14:anchorId="5A59445D" wp14:editId="2DA08186">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FC7648D" w14:textId="77777777" w:rsidR="00D90E9F" w:rsidRDefault="00D90E9F">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3ABE48" w14:textId="77777777" w:rsidR="00BF4EA8" w:rsidRDefault="00BF4EA8">
    <w:pPr>
      <w:pStyle w:val="Kopfzeile"/>
    </w:pPr>
    <w:r>
      <w:drawing>
        <wp:anchor distT="0" distB="0" distL="114300" distR="114300" simplePos="0" relativeHeight="251659264" behindDoc="1" locked="1" layoutInCell="1" allowOverlap="1" wp14:anchorId="52D4FA45" wp14:editId="4F9208F9">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08446C"/>
    <w:multiLevelType w:val="multilevel"/>
    <w:tmpl w:val="28F0C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96"/>
  <w:defaultTabStop w:val="708"/>
  <w:hyphenationZone w:val="425"/>
  <w:characterSpacingControl w:val="doNotCompress"/>
  <w:hdrShapeDefaults>
    <o:shapedefaults v:ext="edit" spidmax="15155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7657"/>
    <w:rsid w:val="00011B34"/>
    <w:rsid w:val="00014F4F"/>
    <w:rsid w:val="00017717"/>
    <w:rsid w:val="000179D4"/>
    <w:rsid w:val="000218D5"/>
    <w:rsid w:val="00024A75"/>
    <w:rsid w:val="00024C41"/>
    <w:rsid w:val="00032324"/>
    <w:rsid w:val="00037C07"/>
    <w:rsid w:val="00040370"/>
    <w:rsid w:val="0004070B"/>
    <w:rsid w:val="00060076"/>
    <w:rsid w:val="000600EE"/>
    <w:rsid w:val="00063C84"/>
    <w:rsid w:val="000702B2"/>
    <w:rsid w:val="00073177"/>
    <w:rsid w:val="000732D8"/>
    <w:rsid w:val="00076479"/>
    <w:rsid w:val="00081F08"/>
    <w:rsid w:val="000847FA"/>
    <w:rsid w:val="00085BF3"/>
    <w:rsid w:val="00085DC5"/>
    <w:rsid w:val="0008654A"/>
    <w:rsid w:val="00090F6F"/>
    <w:rsid w:val="000916E3"/>
    <w:rsid w:val="000930D7"/>
    <w:rsid w:val="00094BAC"/>
    <w:rsid w:val="000A5E4D"/>
    <w:rsid w:val="000A6F98"/>
    <w:rsid w:val="000B293E"/>
    <w:rsid w:val="000B4D7E"/>
    <w:rsid w:val="000C7111"/>
    <w:rsid w:val="000F0FF7"/>
    <w:rsid w:val="000F7047"/>
    <w:rsid w:val="00103959"/>
    <w:rsid w:val="0011131F"/>
    <w:rsid w:val="00114AC6"/>
    <w:rsid w:val="00116EC8"/>
    <w:rsid w:val="001225B7"/>
    <w:rsid w:val="00124012"/>
    <w:rsid w:val="00130367"/>
    <w:rsid w:val="00130694"/>
    <w:rsid w:val="00132F30"/>
    <w:rsid w:val="00136C78"/>
    <w:rsid w:val="00143872"/>
    <w:rsid w:val="00144159"/>
    <w:rsid w:val="00145EE5"/>
    <w:rsid w:val="00160FD7"/>
    <w:rsid w:val="001657DD"/>
    <w:rsid w:val="00166A74"/>
    <w:rsid w:val="00170260"/>
    <w:rsid w:val="00170672"/>
    <w:rsid w:val="00175C51"/>
    <w:rsid w:val="00180BDF"/>
    <w:rsid w:val="001813E6"/>
    <w:rsid w:val="0018663F"/>
    <w:rsid w:val="001918C6"/>
    <w:rsid w:val="00194479"/>
    <w:rsid w:val="00196634"/>
    <w:rsid w:val="00196A8D"/>
    <w:rsid w:val="00197D8C"/>
    <w:rsid w:val="001A21CE"/>
    <w:rsid w:val="001B2DF7"/>
    <w:rsid w:val="001B330E"/>
    <w:rsid w:val="001B4EA1"/>
    <w:rsid w:val="001D0496"/>
    <w:rsid w:val="001D05B2"/>
    <w:rsid w:val="001D6BB3"/>
    <w:rsid w:val="001E30EF"/>
    <w:rsid w:val="001E41F1"/>
    <w:rsid w:val="001E5E1A"/>
    <w:rsid w:val="001F6556"/>
    <w:rsid w:val="00207FDA"/>
    <w:rsid w:val="00211E33"/>
    <w:rsid w:val="00224916"/>
    <w:rsid w:val="00233D52"/>
    <w:rsid w:val="00234D7B"/>
    <w:rsid w:val="00235F12"/>
    <w:rsid w:val="002403AB"/>
    <w:rsid w:val="00240A21"/>
    <w:rsid w:val="00243934"/>
    <w:rsid w:val="00251567"/>
    <w:rsid w:val="00256DEF"/>
    <w:rsid w:val="00257788"/>
    <w:rsid w:val="00266E7B"/>
    <w:rsid w:val="00274E05"/>
    <w:rsid w:val="0028697E"/>
    <w:rsid w:val="00286ADC"/>
    <w:rsid w:val="00291350"/>
    <w:rsid w:val="00291C1D"/>
    <w:rsid w:val="00292D6D"/>
    <w:rsid w:val="00293732"/>
    <w:rsid w:val="002939A1"/>
    <w:rsid w:val="00293C3B"/>
    <w:rsid w:val="00294E5A"/>
    <w:rsid w:val="002A1C19"/>
    <w:rsid w:val="002B0F40"/>
    <w:rsid w:val="002B3A0A"/>
    <w:rsid w:val="002B52B3"/>
    <w:rsid w:val="002C2012"/>
    <w:rsid w:val="002D0B6F"/>
    <w:rsid w:val="002D1C03"/>
    <w:rsid w:val="002D3650"/>
    <w:rsid w:val="002D39B6"/>
    <w:rsid w:val="002E01E4"/>
    <w:rsid w:val="002E06B2"/>
    <w:rsid w:val="002E26BE"/>
    <w:rsid w:val="002E4153"/>
    <w:rsid w:val="002E723A"/>
    <w:rsid w:val="002F0EAB"/>
    <w:rsid w:val="002F124D"/>
    <w:rsid w:val="002F5D02"/>
    <w:rsid w:val="00302323"/>
    <w:rsid w:val="00304DB0"/>
    <w:rsid w:val="00307913"/>
    <w:rsid w:val="00314AE2"/>
    <w:rsid w:val="0032490B"/>
    <w:rsid w:val="0033563C"/>
    <w:rsid w:val="003360AA"/>
    <w:rsid w:val="00337DED"/>
    <w:rsid w:val="00342AFF"/>
    <w:rsid w:val="00344D8E"/>
    <w:rsid w:val="00345DC6"/>
    <w:rsid w:val="0035179F"/>
    <w:rsid w:val="00351D1F"/>
    <w:rsid w:val="00355788"/>
    <w:rsid w:val="003572B0"/>
    <w:rsid w:val="00357627"/>
    <w:rsid w:val="00366404"/>
    <w:rsid w:val="00366444"/>
    <w:rsid w:val="003729AB"/>
    <w:rsid w:val="0037584C"/>
    <w:rsid w:val="00377F7B"/>
    <w:rsid w:val="00381C87"/>
    <w:rsid w:val="00391815"/>
    <w:rsid w:val="003A5E06"/>
    <w:rsid w:val="003B2F3C"/>
    <w:rsid w:val="003B5DC1"/>
    <w:rsid w:val="003B6F1D"/>
    <w:rsid w:val="003C202D"/>
    <w:rsid w:val="003C2130"/>
    <w:rsid w:val="003C3B14"/>
    <w:rsid w:val="003C4ECA"/>
    <w:rsid w:val="003C607C"/>
    <w:rsid w:val="003C7AD1"/>
    <w:rsid w:val="003D3BA4"/>
    <w:rsid w:val="003D5A54"/>
    <w:rsid w:val="003D5B22"/>
    <w:rsid w:val="003E17D1"/>
    <w:rsid w:val="003E1E75"/>
    <w:rsid w:val="003E6265"/>
    <w:rsid w:val="003E7294"/>
    <w:rsid w:val="003F506E"/>
    <w:rsid w:val="00400E9F"/>
    <w:rsid w:val="00421C35"/>
    <w:rsid w:val="00423429"/>
    <w:rsid w:val="00445D1F"/>
    <w:rsid w:val="004553D4"/>
    <w:rsid w:val="0046047C"/>
    <w:rsid w:val="004746A0"/>
    <w:rsid w:val="00474A7D"/>
    <w:rsid w:val="00474AAF"/>
    <w:rsid w:val="00475FC1"/>
    <w:rsid w:val="00484951"/>
    <w:rsid w:val="00490272"/>
    <w:rsid w:val="00493B99"/>
    <w:rsid w:val="00495FBE"/>
    <w:rsid w:val="004A262D"/>
    <w:rsid w:val="004A338E"/>
    <w:rsid w:val="004A429A"/>
    <w:rsid w:val="004A68F4"/>
    <w:rsid w:val="004B36B4"/>
    <w:rsid w:val="004C0289"/>
    <w:rsid w:val="004C2658"/>
    <w:rsid w:val="004C26CE"/>
    <w:rsid w:val="004C372F"/>
    <w:rsid w:val="004D33A0"/>
    <w:rsid w:val="004D47B7"/>
    <w:rsid w:val="004E070E"/>
    <w:rsid w:val="004E17DB"/>
    <w:rsid w:val="004E4F87"/>
    <w:rsid w:val="004F1873"/>
    <w:rsid w:val="004F6E73"/>
    <w:rsid w:val="004F7B00"/>
    <w:rsid w:val="00500DD0"/>
    <w:rsid w:val="00503477"/>
    <w:rsid w:val="005051B6"/>
    <w:rsid w:val="0051347F"/>
    <w:rsid w:val="00517913"/>
    <w:rsid w:val="00522A30"/>
    <w:rsid w:val="005253DA"/>
    <w:rsid w:val="00525FC7"/>
    <w:rsid w:val="005262E0"/>
    <w:rsid w:val="00531873"/>
    <w:rsid w:val="005377E0"/>
    <w:rsid w:val="005401A5"/>
    <w:rsid w:val="00541BAD"/>
    <w:rsid w:val="00544978"/>
    <w:rsid w:val="00550EE5"/>
    <w:rsid w:val="00552E12"/>
    <w:rsid w:val="00553B13"/>
    <w:rsid w:val="00553F15"/>
    <w:rsid w:val="005611AE"/>
    <w:rsid w:val="005636D0"/>
    <w:rsid w:val="0056778C"/>
    <w:rsid w:val="00571A9A"/>
    <w:rsid w:val="00573B04"/>
    <w:rsid w:val="005755A4"/>
    <w:rsid w:val="0058075D"/>
    <w:rsid w:val="00584417"/>
    <w:rsid w:val="005856E5"/>
    <w:rsid w:val="005858AB"/>
    <w:rsid w:val="005909D5"/>
    <w:rsid w:val="005918A0"/>
    <w:rsid w:val="00596FAB"/>
    <w:rsid w:val="005A47FF"/>
    <w:rsid w:val="005B416D"/>
    <w:rsid w:val="005C4B74"/>
    <w:rsid w:val="005D20CB"/>
    <w:rsid w:val="005E4CD7"/>
    <w:rsid w:val="005E7E4B"/>
    <w:rsid w:val="005F1002"/>
    <w:rsid w:val="005F5864"/>
    <w:rsid w:val="00601B7D"/>
    <w:rsid w:val="0060721A"/>
    <w:rsid w:val="00611894"/>
    <w:rsid w:val="006139A1"/>
    <w:rsid w:val="0061566C"/>
    <w:rsid w:val="00616D53"/>
    <w:rsid w:val="00617F38"/>
    <w:rsid w:val="006224FD"/>
    <w:rsid w:val="00622B44"/>
    <w:rsid w:val="00632372"/>
    <w:rsid w:val="00636D18"/>
    <w:rsid w:val="00637F9B"/>
    <w:rsid w:val="0064122D"/>
    <w:rsid w:val="006467E3"/>
    <w:rsid w:val="00647321"/>
    <w:rsid w:val="006474B8"/>
    <w:rsid w:val="00653741"/>
    <w:rsid w:val="00653AC1"/>
    <w:rsid w:val="006556E7"/>
    <w:rsid w:val="0065654F"/>
    <w:rsid w:val="0065790A"/>
    <w:rsid w:val="00667657"/>
    <w:rsid w:val="00667A2D"/>
    <w:rsid w:val="00671B1A"/>
    <w:rsid w:val="00672B0C"/>
    <w:rsid w:val="00676D96"/>
    <w:rsid w:val="00680F93"/>
    <w:rsid w:val="006849BC"/>
    <w:rsid w:val="00686DCE"/>
    <w:rsid w:val="00694CDD"/>
    <w:rsid w:val="006964E9"/>
    <w:rsid w:val="006A58F2"/>
    <w:rsid w:val="006B0F53"/>
    <w:rsid w:val="006D4F52"/>
    <w:rsid w:val="006D61D2"/>
    <w:rsid w:val="006E09F5"/>
    <w:rsid w:val="006E14DD"/>
    <w:rsid w:val="006E1547"/>
    <w:rsid w:val="006E5DF6"/>
    <w:rsid w:val="006E758C"/>
    <w:rsid w:val="006F0D4A"/>
    <w:rsid w:val="006F2406"/>
    <w:rsid w:val="007058D4"/>
    <w:rsid w:val="007115A7"/>
    <w:rsid w:val="00714D89"/>
    <w:rsid w:val="0073077C"/>
    <w:rsid w:val="00730793"/>
    <w:rsid w:val="00734360"/>
    <w:rsid w:val="00734FF2"/>
    <w:rsid w:val="007373BD"/>
    <w:rsid w:val="007418A3"/>
    <w:rsid w:val="00741B5F"/>
    <w:rsid w:val="00745029"/>
    <w:rsid w:val="00745ADE"/>
    <w:rsid w:val="007558F0"/>
    <w:rsid w:val="007615A6"/>
    <w:rsid w:val="00766A64"/>
    <w:rsid w:val="007701B9"/>
    <w:rsid w:val="00770F9E"/>
    <w:rsid w:val="00780F50"/>
    <w:rsid w:val="00781B89"/>
    <w:rsid w:val="007835A3"/>
    <w:rsid w:val="00790ACA"/>
    <w:rsid w:val="007967C9"/>
    <w:rsid w:val="00797A55"/>
    <w:rsid w:val="007A05A0"/>
    <w:rsid w:val="007A1617"/>
    <w:rsid w:val="007A2644"/>
    <w:rsid w:val="007A6EC1"/>
    <w:rsid w:val="007B08E0"/>
    <w:rsid w:val="007B0C40"/>
    <w:rsid w:val="007C039F"/>
    <w:rsid w:val="007D384F"/>
    <w:rsid w:val="007D641B"/>
    <w:rsid w:val="007E0BE2"/>
    <w:rsid w:val="007E1558"/>
    <w:rsid w:val="007F14F1"/>
    <w:rsid w:val="007F1E34"/>
    <w:rsid w:val="007F2545"/>
    <w:rsid w:val="007F37E7"/>
    <w:rsid w:val="007F58D8"/>
    <w:rsid w:val="007F6E41"/>
    <w:rsid w:val="00801748"/>
    <w:rsid w:val="008064DB"/>
    <w:rsid w:val="00815CD8"/>
    <w:rsid w:val="0081662C"/>
    <w:rsid w:val="00824366"/>
    <w:rsid w:val="008265C2"/>
    <w:rsid w:val="00826CA3"/>
    <w:rsid w:val="00827C26"/>
    <w:rsid w:val="00832807"/>
    <w:rsid w:val="00834E55"/>
    <w:rsid w:val="00835138"/>
    <w:rsid w:val="0083561A"/>
    <w:rsid w:val="00835B96"/>
    <w:rsid w:val="0084095F"/>
    <w:rsid w:val="00853738"/>
    <w:rsid w:val="00861D7E"/>
    <w:rsid w:val="00866672"/>
    <w:rsid w:val="008676A8"/>
    <w:rsid w:val="00871F28"/>
    <w:rsid w:val="00871F4F"/>
    <w:rsid w:val="00872B62"/>
    <w:rsid w:val="008731F4"/>
    <w:rsid w:val="00874849"/>
    <w:rsid w:val="00876A92"/>
    <w:rsid w:val="00880285"/>
    <w:rsid w:val="008811C9"/>
    <w:rsid w:val="008827A7"/>
    <w:rsid w:val="00882DBD"/>
    <w:rsid w:val="008847B9"/>
    <w:rsid w:val="0088689A"/>
    <w:rsid w:val="008868A4"/>
    <w:rsid w:val="008919C0"/>
    <w:rsid w:val="00892EDD"/>
    <w:rsid w:val="008A2F2F"/>
    <w:rsid w:val="008A56EB"/>
    <w:rsid w:val="008A6EA8"/>
    <w:rsid w:val="008B0FD2"/>
    <w:rsid w:val="008D4774"/>
    <w:rsid w:val="008D4E33"/>
    <w:rsid w:val="008D69F8"/>
    <w:rsid w:val="008D6F92"/>
    <w:rsid w:val="008D7537"/>
    <w:rsid w:val="008E27B9"/>
    <w:rsid w:val="008E5368"/>
    <w:rsid w:val="008E5DF5"/>
    <w:rsid w:val="008F7465"/>
    <w:rsid w:val="00900947"/>
    <w:rsid w:val="0090286E"/>
    <w:rsid w:val="00902D5C"/>
    <w:rsid w:val="009037BA"/>
    <w:rsid w:val="00905ECE"/>
    <w:rsid w:val="0091057A"/>
    <w:rsid w:val="00911B82"/>
    <w:rsid w:val="00920F20"/>
    <w:rsid w:val="00923815"/>
    <w:rsid w:val="00925B96"/>
    <w:rsid w:val="009270F3"/>
    <w:rsid w:val="00930E71"/>
    <w:rsid w:val="00933493"/>
    <w:rsid w:val="0093478A"/>
    <w:rsid w:val="0094262B"/>
    <w:rsid w:val="0094480E"/>
    <w:rsid w:val="009466B2"/>
    <w:rsid w:val="00950CDA"/>
    <w:rsid w:val="009556D3"/>
    <w:rsid w:val="00962C43"/>
    <w:rsid w:val="009873F4"/>
    <w:rsid w:val="009907FA"/>
    <w:rsid w:val="009929B5"/>
    <w:rsid w:val="009A2698"/>
    <w:rsid w:val="009A3B05"/>
    <w:rsid w:val="009A550E"/>
    <w:rsid w:val="009A7C23"/>
    <w:rsid w:val="009B335F"/>
    <w:rsid w:val="009C15AD"/>
    <w:rsid w:val="009C3BB3"/>
    <w:rsid w:val="009C494E"/>
    <w:rsid w:val="009C5E2D"/>
    <w:rsid w:val="009C71AB"/>
    <w:rsid w:val="009D168F"/>
    <w:rsid w:val="009D1CE7"/>
    <w:rsid w:val="009E2195"/>
    <w:rsid w:val="009E31C7"/>
    <w:rsid w:val="009E70BB"/>
    <w:rsid w:val="009E7FF4"/>
    <w:rsid w:val="009F0EF8"/>
    <w:rsid w:val="009F3C4D"/>
    <w:rsid w:val="009F5406"/>
    <w:rsid w:val="00A01102"/>
    <w:rsid w:val="00A026DF"/>
    <w:rsid w:val="00A03439"/>
    <w:rsid w:val="00A04400"/>
    <w:rsid w:val="00A050F2"/>
    <w:rsid w:val="00A10DD9"/>
    <w:rsid w:val="00A1115F"/>
    <w:rsid w:val="00A12087"/>
    <w:rsid w:val="00A12E4A"/>
    <w:rsid w:val="00A17127"/>
    <w:rsid w:val="00A21488"/>
    <w:rsid w:val="00A24BD5"/>
    <w:rsid w:val="00A25101"/>
    <w:rsid w:val="00A30355"/>
    <w:rsid w:val="00A44B0A"/>
    <w:rsid w:val="00A4512D"/>
    <w:rsid w:val="00A53E38"/>
    <w:rsid w:val="00A57F43"/>
    <w:rsid w:val="00A613D1"/>
    <w:rsid w:val="00A64A3A"/>
    <w:rsid w:val="00A676BC"/>
    <w:rsid w:val="00A831EB"/>
    <w:rsid w:val="00A831FA"/>
    <w:rsid w:val="00A86194"/>
    <w:rsid w:val="00A873F8"/>
    <w:rsid w:val="00A924D6"/>
    <w:rsid w:val="00A94E76"/>
    <w:rsid w:val="00A9658D"/>
    <w:rsid w:val="00AA1200"/>
    <w:rsid w:val="00AB27AD"/>
    <w:rsid w:val="00AC3EB3"/>
    <w:rsid w:val="00AD27DD"/>
    <w:rsid w:val="00AD324E"/>
    <w:rsid w:val="00AD5193"/>
    <w:rsid w:val="00AD6CC6"/>
    <w:rsid w:val="00AD7163"/>
    <w:rsid w:val="00AE2509"/>
    <w:rsid w:val="00AF01B2"/>
    <w:rsid w:val="00AF7AF3"/>
    <w:rsid w:val="00B012EB"/>
    <w:rsid w:val="00B04A23"/>
    <w:rsid w:val="00B143C0"/>
    <w:rsid w:val="00B171DA"/>
    <w:rsid w:val="00B27D05"/>
    <w:rsid w:val="00B342E8"/>
    <w:rsid w:val="00B349A7"/>
    <w:rsid w:val="00B43CEF"/>
    <w:rsid w:val="00B52B51"/>
    <w:rsid w:val="00B55924"/>
    <w:rsid w:val="00B6381B"/>
    <w:rsid w:val="00B713F5"/>
    <w:rsid w:val="00B728BF"/>
    <w:rsid w:val="00B76969"/>
    <w:rsid w:val="00B80F40"/>
    <w:rsid w:val="00B8172D"/>
    <w:rsid w:val="00B82511"/>
    <w:rsid w:val="00B97331"/>
    <w:rsid w:val="00BA4AA7"/>
    <w:rsid w:val="00BB5C81"/>
    <w:rsid w:val="00BB775C"/>
    <w:rsid w:val="00BC1BED"/>
    <w:rsid w:val="00BE5EE7"/>
    <w:rsid w:val="00BF1D5C"/>
    <w:rsid w:val="00BF3511"/>
    <w:rsid w:val="00BF4EA8"/>
    <w:rsid w:val="00BF5905"/>
    <w:rsid w:val="00BF7241"/>
    <w:rsid w:val="00C029A4"/>
    <w:rsid w:val="00C07673"/>
    <w:rsid w:val="00C213A2"/>
    <w:rsid w:val="00C2204E"/>
    <w:rsid w:val="00C24558"/>
    <w:rsid w:val="00C266C8"/>
    <w:rsid w:val="00C27C8C"/>
    <w:rsid w:val="00C27E2B"/>
    <w:rsid w:val="00C31223"/>
    <w:rsid w:val="00C41D57"/>
    <w:rsid w:val="00C4473F"/>
    <w:rsid w:val="00C4729E"/>
    <w:rsid w:val="00C519C6"/>
    <w:rsid w:val="00C52E1B"/>
    <w:rsid w:val="00C56FB0"/>
    <w:rsid w:val="00C60C7E"/>
    <w:rsid w:val="00C618D3"/>
    <w:rsid w:val="00C62A3D"/>
    <w:rsid w:val="00C634FA"/>
    <w:rsid w:val="00C63E39"/>
    <w:rsid w:val="00C7508E"/>
    <w:rsid w:val="00C76072"/>
    <w:rsid w:val="00C81107"/>
    <w:rsid w:val="00C82BBE"/>
    <w:rsid w:val="00C84DA0"/>
    <w:rsid w:val="00C90D32"/>
    <w:rsid w:val="00C92854"/>
    <w:rsid w:val="00C9519B"/>
    <w:rsid w:val="00C96009"/>
    <w:rsid w:val="00CA08B6"/>
    <w:rsid w:val="00CA1441"/>
    <w:rsid w:val="00CA1E58"/>
    <w:rsid w:val="00CA65C9"/>
    <w:rsid w:val="00CA7169"/>
    <w:rsid w:val="00CA7667"/>
    <w:rsid w:val="00CB44E0"/>
    <w:rsid w:val="00CB7688"/>
    <w:rsid w:val="00CC3730"/>
    <w:rsid w:val="00CC3779"/>
    <w:rsid w:val="00CC5B10"/>
    <w:rsid w:val="00CD2207"/>
    <w:rsid w:val="00CF229A"/>
    <w:rsid w:val="00CF5517"/>
    <w:rsid w:val="00CF5F82"/>
    <w:rsid w:val="00CF746A"/>
    <w:rsid w:val="00D01D08"/>
    <w:rsid w:val="00D0323F"/>
    <w:rsid w:val="00D05C00"/>
    <w:rsid w:val="00D06E57"/>
    <w:rsid w:val="00D101F5"/>
    <w:rsid w:val="00D13EFC"/>
    <w:rsid w:val="00D16783"/>
    <w:rsid w:val="00D16F4A"/>
    <w:rsid w:val="00D20055"/>
    <w:rsid w:val="00D20105"/>
    <w:rsid w:val="00D2409B"/>
    <w:rsid w:val="00D24C95"/>
    <w:rsid w:val="00D263CE"/>
    <w:rsid w:val="00D30286"/>
    <w:rsid w:val="00D30B88"/>
    <w:rsid w:val="00D311F8"/>
    <w:rsid w:val="00D32140"/>
    <w:rsid w:val="00D34EAF"/>
    <w:rsid w:val="00D50BFC"/>
    <w:rsid w:val="00D56071"/>
    <w:rsid w:val="00D656A1"/>
    <w:rsid w:val="00D82337"/>
    <w:rsid w:val="00D844D2"/>
    <w:rsid w:val="00D90014"/>
    <w:rsid w:val="00D90E9F"/>
    <w:rsid w:val="00DA0193"/>
    <w:rsid w:val="00DA4251"/>
    <w:rsid w:val="00DA6B97"/>
    <w:rsid w:val="00DB0503"/>
    <w:rsid w:val="00DB6AB7"/>
    <w:rsid w:val="00DC52ED"/>
    <w:rsid w:val="00DC7117"/>
    <w:rsid w:val="00DC72A0"/>
    <w:rsid w:val="00DC7EC3"/>
    <w:rsid w:val="00DD4C0D"/>
    <w:rsid w:val="00DD5169"/>
    <w:rsid w:val="00DE4311"/>
    <w:rsid w:val="00DF4A74"/>
    <w:rsid w:val="00DF4E37"/>
    <w:rsid w:val="00DF6F4F"/>
    <w:rsid w:val="00DF75B6"/>
    <w:rsid w:val="00E00579"/>
    <w:rsid w:val="00E00FFF"/>
    <w:rsid w:val="00E01C25"/>
    <w:rsid w:val="00E02027"/>
    <w:rsid w:val="00E10EBE"/>
    <w:rsid w:val="00E13A3A"/>
    <w:rsid w:val="00E208FD"/>
    <w:rsid w:val="00E2124F"/>
    <w:rsid w:val="00E21559"/>
    <w:rsid w:val="00E25543"/>
    <w:rsid w:val="00E263C9"/>
    <w:rsid w:val="00E35B62"/>
    <w:rsid w:val="00E423EB"/>
    <w:rsid w:val="00E42768"/>
    <w:rsid w:val="00E437EB"/>
    <w:rsid w:val="00E43DAA"/>
    <w:rsid w:val="00E44C53"/>
    <w:rsid w:val="00E453A5"/>
    <w:rsid w:val="00E50138"/>
    <w:rsid w:val="00E54AA0"/>
    <w:rsid w:val="00E54ED2"/>
    <w:rsid w:val="00E607B3"/>
    <w:rsid w:val="00E718D0"/>
    <w:rsid w:val="00E71FE8"/>
    <w:rsid w:val="00E7406A"/>
    <w:rsid w:val="00E743F0"/>
    <w:rsid w:val="00E81CF0"/>
    <w:rsid w:val="00E83550"/>
    <w:rsid w:val="00E85040"/>
    <w:rsid w:val="00E87FC1"/>
    <w:rsid w:val="00E90CA2"/>
    <w:rsid w:val="00E9314A"/>
    <w:rsid w:val="00EA3FA1"/>
    <w:rsid w:val="00EA592D"/>
    <w:rsid w:val="00EB3035"/>
    <w:rsid w:val="00EB4379"/>
    <w:rsid w:val="00EB4B7C"/>
    <w:rsid w:val="00EB6206"/>
    <w:rsid w:val="00EB77B2"/>
    <w:rsid w:val="00EC0989"/>
    <w:rsid w:val="00EC1CBB"/>
    <w:rsid w:val="00EC4602"/>
    <w:rsid w:val="00EC6BE4"/>
    <w:rsid w:val="00ED0C00"/>
    <w:rsid w:val="00ED0FBE"/>
    <w:rsid w:val="00ED208A"/>
    <w:rsid w:val="00ED32A9"/>
    <w:rsid w:val="00ED4837"/>
    <w:rsid w:val="00EE2D7E"/>
    <w:rsid w:val="00EF0CC9"/>
    <w:rsid w:val="00F019D8"/>
    <w:rsid w:val="00F01A16"/>
    <w:rsid w:val="00F02FEC"/>
    <w:rsid w:val="00F2513E"/>
    <w:rsid w:val="00F336A4"/>
    <w:rsid w:val="00F36B1F"/>
    <w:rsid w:val="00F5043B"/>
    <w:rsid w:val="00F52499"/>
    <w:rsid w:val="00F54C49"/>
    <w:rsid w:val="00F56B9B"/>
    <w:rsid w:val="00F61DBE"/>
    <w:rsid w:val="00F632CE"/>
    <w:rsid w:val="00F63C64"/>
    <w:rsid w:val="00F66467"/>
    <w:rsid w:val="00F6754D"/>
    <w:rsid w:val="00F708EE"/>
    <w:rsid w:val="00F7714B"/>
    <w:rsid w:val="00F82809"/>
    <w:rsid w:val="00F957B0"/>
    <w:rsid w:val="00FA5AAF"/>
    <w:rsid w:val="00FB2AB2"/>
    <w:rsid w:val="00FB4C0E"/>
    <w:rsid w:val="00FB5AA7"/>
    <w:rsid w:val="00FB76AC"/>
    <w:rsid w:val="00FC2336"/>
    <w:rsid w:val="00FC7006"/>
    <w:rsid w:val="00FC78CC"/>
    <w:rsid w:val="00FD1388"/>
    <w:rsid w:val="00FD479C"/>
    <w:rsid w:val="00FE1D11"/>
    <w:rsid w:val="00FE2BBA"/>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51553"/>
    <o:shapelayout v:ext="edit">
      <o:idmap v:ext="edit" data="1"/>
    </o:shapelayout>
  </w:shapeDefaults>
  <w:decimalSymbol w:val=","/>
  <w:listSeparator w:val=";"/>
  <w14:docId w14:val="678A9D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4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67657"/>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667657"/>
  </w:style>
  <w:style w:type="character" w:styleId="Hyperlink">
    <w:name w:val="Hyperlink"/>
    <w:basedOn w:val="Absatz-Standardschriftart"/>
    <w:uiPriority w:val="99"/>
    <w:unhideWhenUsed/>
    <w:rsid w:val="00781B89"/>
    <w:rPr>
      <w:color w:val="0563C1" w:themeColor="hyperlink"/>
      <w:u w:val="single"/>
    </w:rPr>
  </w:style>
  <w:style w:type="character" w:styleId="BesuchterHyperlink">
    <w:name w:val="FollowedHyperlink"/>
    <w:basedOn w:val="Absatz-Standardschriftart"/>
    <w:uiPriority w:val="99"/>
    <w:semiHidden/>
    <w:unhideWhenUsed/>
    <w:rsid w:val="00781B89"/>
    <w:rPr>
      <w:color w:val="954F72" w:themeColor="followedHyperlink"/>
      <w:u w:val="single"/>
    </w:rPr>
  </w:style>
  <w:style w:type="character" w:styleId="Kommentarzeichen">
    <w:name w:val="annotation reference"/>
    <w:basedOn w:val="Absatz-Standardschriftart"/>
    <w:uiPriority w:val="99"/>
    <w:semiHidden/>
    <w:unhideWhenUsed/>
    <w:rsid w:val="00FB2AB2"/>
    <w:rPr>
      <w:sz w:val="16"/>
      <w:szCs w:val="16"/>
    </w:rPr>
  </w:style>
  <w:style w:type="paragraph" w:styleId="Kommentartext">
    <w:name w:val="annotation text"/>
    <w:basedOn w:val="Standard"/>
    <w:link w:val="KommentartextZchn"/>
    <w:uiPriority w:val="99"/>
    <w:semiHidden/>
    <w:unhideWhenUsed/>
    <w:rsid w:val="00FB2AB2"/>
    <w:rPr>
      <w:sz w:val="20"/>
      <w:szCs w:val="20"/>
    </w:rPr>
  </w:style>
  <w:style w:type="character" w:customStyle="1" w:styleId="KommentartextZchn">
    <w:name w:val="Kommentartext Zchn"/>
    <w:basedOn w:val="Absatz-Standardschriftart"/>
    <w:link w:val="Kommentartext"/>
    <w:uiPriority w:val="99"/>
    <w:semiHidden/>
    <w:rsid w:val="00FB2AB2"/>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FB2AB2"/>
    <w:rPr>
      <w:b/>
      <w:bCs/>
    </w:rPr>
  </w:style>
  <w:style w:type="character" w:customStyle="1" w:styleId="KommentarthemaZchn">
    <w:name w:val="Kommentarthema Zchn"/>
    <w:basedOn w:val="KommentartextZchn"/>
    <w:link w:val="Kommentarthema"/>
    <w:uiPriority w:val="99"/>
    <w:semiHidden/>
    <w:rsid w:val="00FB2AB2"/>
    <w:rPr>
      <w:rFonts w:ascii="Arial" w:eastAsia="Andale Sans UI" w:hAnsi="Arial" w:cs="Tahoma"/>
      <w:b/>
      <w:bCs/>
      <w:color w:val="00000A"/>
      <w:sz w:val="20"/>
      <w:szCs w:val="20"/>
      <w:lang w:eastAsia="de-DE"/>
    </w:rPr>
  </w:style>
  <w:style w:type="character" w:customStyle="1" w:styleId="UnresolvedMention">
    <w:name w:val="Unresolved Mention"/>
    <w:basedOn w:val="Absatz-Standardschriftart"/>
    <w:uiPriority w:val="99"/>
    <w:semiHidden/>
    <w:unhideWhenUsed/>
    <w:rsid w:val="00344D8E"/>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14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67657"/>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667657"/>
  </w:style>
  <w:style w:type="character" w:styleId="Hyperlink">
    <w:name w:val="Hyperlink"/>
    <w:basedOn w:val="Absatz-Standardschriftart"/>
    <w:uiPriority w:val="99"/>
    <w:unhideWhenUsed/>
    <w:rsid w:val="00781B89"/>
    <w:rPr>
      <w:color w:val="0563C1" w:themeColor="hyperlink"/>
      <w:u w:val="single"/>
    </w:rPr>
  </w:style>
  <w:style w:type="character" w:styleId="BesuchterHyperlink">
    <w:name w:val="FollowedHyperlink"/>
    <w:basedOn w:val="Absatz-Standardschriftart"/>
    <w:uiPriority w:val="99"/>
    <w:semiHidden/>
    <w:unhideWhenUsed/>
    <w:rsid w:val="00781B89"/>
    <w:rPr>
      <w:color w:val="954F72" w:themeColor="followedHyperlink"/>
      <w:u w:val="single"/>
    </w:rPr>
  </w:style>
  <w:style w:type="character" w:styleId="Kommentarzeichen">
    <w:name w:val="annotation reference"/>
    <w:basedOn w:val="Absatz-Standardschriftart"/>
    <w:uiPriority w:val="99"/>
    <w:semiHidden/>
    <w:unhideWhenUsed/>
    <w:rsid w:val="00FB2AB2"/>
    <w:rPr>
      <w:sz w:val="16"/>
      <w:szCs w:val="16"/>
    </w:rPr>
  </w:style>
  <w:style w:type="paragraph" w:styleId="Kommentartext">
    <w:name w:val="annotation text"/>
    <w:basedOn w:val="Standard"/>
    <w:link w:val="KommentartextZchn"/>
    <w:uiPriority w:val="99"/>
    <w:semiHidden/>
    <w:unhideWhenUsed/>
    <w:rsid w:val="00FB2AB2"/>
    <w:rPr>
      <w:sz w:val="20"/>
      <w:szCs w:val="20"/>
    </w:rPr>
  </w:style>
  <w:style w:type="character" w:customStyle="1" w:styleId="KommentartextZchn">
    <w:name w:val="Kommentartext Zchn"/>
    <w:basedOn w:val="Absatz-Standardschriftart"/>
    <w:link w:val="Kommentartext"/>
    <w:uiPriority w:val="99"/>
    <w:semiHidden/>
    <w:rsid w:val="00FB2AB2"/>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FB2AB2"/>
    <w:rPr>
      <w:b/>
      <w:bCs/>
    </w:rPr>
  </w:style>
  <w:style w:type="character" w:customStyle="1" w:styleId="KommentarthemaZchn">
    <w:name w:val="Kommentarthema Zchn"/>
    <w:basedOn w:val="KommentartextZchn"/>
    <w:link w:val="Kommentarthema"/>
    <w:uiPriority w:val="99"/>
    <w:semiHidden/>
    <w:rsid w:val="00FB2AB2"/>
    <w:rPr>
      <w:rFonts w:ascii="Arial" w:eastAsia="Andale Sans UI" w:hAnsi="Arial" w:cs="Tahoma"/>
      <w:b/>
      <w:bCs/>
      <w:color w:val="00000A"/>
      <w:sz w:val="20"/>
      <w:szCs w:val="20"/>
      <w:lang w:eastAsia="de-DE"/>
    </w:rPr>
  </w:style>
  <w:style w:type="character" w:customStyle="1" w:styleId="UnresolvedMention">
    <w:name w:val="Unresolved Mention"/>
    <w:basedOn w:val="Absatz-Standardschriftart"/>
    <w:uiPriority w:val="99"/>
    <w:semiHidden/>
    <w:unhideWhenUsed/>
    <w:rsid w:val="00344D8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7463136">
      <w:bodyDiv w:val="1"/>
      <w:marLeft w:val="0"/>
      <w:marRight w:val="0"/>
      <w:marTop w:val="0"/>
      <w:marBottom w:val="0"/>
      <w:divBdr>
        <w:top w:val="none" w:sz="0" w:space="0" w:color="auto"/>
        <w:left w:val="none" w:sz="0" w:space="0" w:color="auto"/>
        <w:bottom w:val="none" w:sz="0" w:space="0" w:color="auto"/>
        <w:right w:val="none" w:sz="0" w:space="0" w:color="auto"/>
      </w:divBdr>
      <w:divsChild>
        <w:div w:id="1837767119">
          <w:marLeft w:val="0"/>
          <w:marRight w:val="0"/>
          <w:marTop w:val="0"/>
          <w:marBottom w:val="0"/>
          <w:divBdr>
            <w:top w:val="none" w:sz="0" w:space="0" w:color="auto"/>
            <w:left w:val="none" w:sz="0" w:space="0" w:color="auto"/>
            <w:bottom w:val="none" w:sz="0" w:space="0" w:color="auto"/>
            <w:right w:val="none" w:sz="0" w:space="0" w:color="auto"/>
          </w:divBdr>
        </w:div>
      </w:divsChild>
    </w:div>
    <w:div w:id="16909108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A659F6-BE50-4E4B-9FDA-4868380113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813</Words>
  <Characters>5127</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Hackmann, Niels</dc:creator>
  <cp:lastModifiedBy>Julija Vollenweider</cp:lastModifiedBy>
  <cp:revision>2</cp:revision>
  <cp:lastPrinted>2020-10-20T06:25:00Z</cp:lastPrinted>
  <dcterms:created xsi:type="dcterms:W3CDTF">2020-10-20T06:26:00Z</dcterms:created>
  <dcterms:modified xsi:type="dcterms:W3CDTF">2020-10-20T06:26:00Z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